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MÉMO CSE</w:t>
      </w:r>
    </w:p>
    <w:p>
      <w:pPr>
        <w:pStyle w:val="Heading2"/>
      </w:pPr>
      <w:r>
        <w:t>Point 6 – Suivi des accidents du travail, arrêts maladie et mesures de prévention</w:t>
      </w:r>
    </w:p>
    <w:p>
      <w:pPr>
        <w:pStyle w:val="Heading3"/>
      </w:pPr>
      <w:r>
        <w:t>🎯 Objectif du suivi</w:t>
      </w:r>
    </w:p>
    <w:p>
      <w:r>
        <w:t>Le suivi régulier des accidents du travail, des arrêts maladie et des actions de prévention est indispensable pour :</w:t>
        <w:br/>
        <w:t>- Garantir un environnement de travail sûr et conforme à l’obligation de sécurité de l’employeur (article L.4121-1 du Code du travail).</w:t>
        <w:br/>
        <w:t>- Renforcer le dialogue social autour de la santé au travail.</w:t>
        <w:br/>
        <w:t>- Permettre la mise en place d’actions correctives et préventives, en lien avec le rôle du CSE (article L.2312-13 du Code du travail).</w:t>
      </w:r>
    </w:p>
    <w:p>
      <w:pPr>
        <w:pStyle w:val="Heading3"/>
      </w:pPr>
      <w:r>
        <w:t>🛠 Stratégie sociale des élus</w:t>
      </w:r>
    </w:p>
    <w:p>
      <w:r>
        <w:t>1. Demander la communication des indicateurs clés :</w:t>
        <w:br/>
        <w:t xml:space="preserve">   - Nombre d’accidents du travail et leur gravité.</w:t>
        <w:br/>
        <w:t xml:space="preserve">   - Taux de fréquence et taux de gravité.</w:t>
        <w:br/>
        <w:t xml:space="preserve">   - Nombre et durée des arrêts maladie.</w:t>
        <w:br/>
        <w:t xml:space="preserve">   - Évolution par service ou unité.</w:t>
        <w:br/>
        <w:br/>
        <w:t>2. Comparer dans le temps pour identifier les évolutions.</w:t>
        <w:br/>
        <w:br/>
        <w:t>3. Proposer des actions adaptées :</w:t>
        <w:br/>
        <w:t xml:space="preserve">   - Enquêtes après accidents.</w:t>
        <w:br/>
        <w:t xml:space="preserve">   - Actions de prévention spécifiques (gestes et postures, risques psychosociaux, équipements adaptés, organisation du travail).</w:t>
        <w:br/>
        <w:t xml:space="preserve">   - Formation et sensibilisation.</w:t>
        <w:br/>
        <w:br/>
        <w:t>4. Mobiliser la Commission SSCT (si existante) pour assurer un suivi renforcé (article L.2315-38 du Code du travail).</w:t>
      </w:r>
    </w:p>
    <w:p>
      <w:pPr>
        <w:pStyle w:val="Heading3"/>
      </w:pPr>
      <w:r>
        <w:t>❓ Questions à poser en réunion</w:t>
      </w:r>
    </w:p>
    <w:p>
      <w:r>
        <w:t>- Le nombre d’accidents du travail a-t-il évolué ?</w:t>
        <w:br/>
        <w:t>- Quelles mesures correctives ont été mises en place suite aux derniers accidents ?</w:t>
        <w:br/>
        <w:t>- Quels dispositifs de prévention ont été déployés récemment ?</w:t>
        <w:br/>
        <w:t>- Existe-t-il des services ou métiers où l’absentéisme est particulièrement élevé ?</w:t>
        <w:br/>
        <w:t>- Comment la direction met-elle à jour le DUERP suite aux constats faits ?</w:t>
      </w:r>
    </w:p>
    <w:p>
      <w:pPr>
        <w:pStyle w:val="Heading3"/>
      </w:pPr>
      <w:r>
        <w:t>📜 Références juridiques</w:t>
      </w:r>
    </w:p>
    <w:p>
      <w:r>
        <w:t>- Article L.4121-1 : obligation générale de sécurité de l’employeur.</w:t>
        <w:br/>
        <w:t>- Article L.2312-13 : rôle du CSE sur les questions de santé et sécurité.</w:t>
        <w:br/>
        <w:t>- Article L.2312-27 : recours à une expertise en cas d’accidents graves ou risques particuliers.</w:t>
        <w:br/>
        <w:t>- Article L.2315-38 : rôle de la Commission SSCT (enquêtes et inspections).</w:t>
      </w:r>
    </w:p>
    <w:p>
      <w:pPr>
        <w:pStyle w:val="Heading3"/>
      </w:pPr>
      <w:r>
        <w:t>✅ Conclusion</w:t>
      </w:r>
    </w:p>
    <w:p>
      <w:r>
        <w:t>Ce suivi régulier est un outil de pilotage social et de prévention. Il permet au CSE d’exercer pleinement son rôle en santé et sécurité au travail, et à la direction de démontrer sa volonté d’améliorer les conditions de travail.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